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F0" w:rsidRPr="00B053F0" w:rsidRDefault="00B053F0" w:rsidP="00570958">
      <w:pPr>
        <w:jc w:val="center"/>
        <w:rPr>
          <w:rFonts w:ascii="Times New Roman" w:hAnsi="Times New Roman" w:cs="Times New Roman"/>
          <w:b/>
          <w:sz w:val="24"/>
          <w:szCs w:val="24"/>
        </w:rPr>
      </w:pPr>
      <w:r w:rsidRPr="00B053F0">
        <w:rPr>
          <w:rFonts w:ascii="Times New Roman" w:hAnsi="Times New Roman" w:cs="Times New Roman"/>
          <w:b/>
          <w:sz w:val="24"/>
          <w:szCs w:val="24"/>
        </w:rPr>
        <w:t>IĞDIR ÜNİVERSİTESİ REKTÖRLÜĞÜ BAHAR YARIYILI KURUMLARARASI YATAY GEÇİŞ BAŞVURU ESASLARI</w:t>
      </w:r>
    </w:p>
    <w:p w:rsidR="00B053F0" w:rsidRP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 "Yükseköğretim Kurumlarında </w:t>
      </w:r>
      <w:r w:rsidR="00326FD2" w:rsidRPr="00B053F0">
        <w:rPr>
          <w:rFonts w:ascii="Times New Roman" w:hAnsi="Times New Roman" w:cs="Times New Roman"/>
          <w:sz w:val="24"/>
          <w:szCs w:val="24"/>
        </w:rPr>
        <w:t>Ön lisans</w:t>
      </w:r>
      <w:r w:rsidRPr="00B053F0">
        <w:rPr>
          <w:rFonts w:ascii="Times New Roman" w:hAnsi="Times New Roman" w:cs="Times New Roman"/>
          <w:sz w:val="24"/>
          <w:szCs w:val="24"/>
        </w:rPr>
        <w:t xml:space="preserve"> ve Lisans Düzeyindeki Programlar Arasında Geçiş, Çift Anadal, Yan Dal İle Kurumlar Arası Kredi Transferi Yapılması Esaslarına İlişkin Yönetmelik" ile Üniversitemiz Eğitim-Öğretim Yönetmeliği hükümlerine göre, Yatay Geçiş Koşulları ile diğer hususlar aşağıda belirtilmiştir.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A. BAŞVURU VE GEÇİŞ KOŞULLARI</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 1.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(Yurt içi üniversiteler arası) yatay geçişler, aynı düzeydeki eşdeğer diploma programları arasında ve Yükseköğretim Kurulu tarafından yayınlanan kontenjanlar çerçevesinde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Yatay geçiş başvuruları, sadece ilan edilen süre içerisinde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Başvuruda bulunan öğrencinin;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a) Hiçbir disiplin cezası almamış olması,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b) Alt sınıf/sınıflardan tüm derslerini başarmış olması,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c) Başvurunun, eşdeğer sınıf ve dönem için yapılması gerekmektedir.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4.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yatay geçiş için öğrencinin, kayıtlı olduğu programda bitirmiş olduğu dönemlere ait genel not ortalamasının en az 100 üzerinden 60 veya dörtlük sitemde iki (2,00) olması şarttır.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5. Tamamen veya kısmen yabancı dil ile eğitim yapan yükseköğretim kurumlarına yatay geçiş için Üniversitemizce yapılacak yabancı dil yeterlilik sınavından başarılı olmak ya da ulusal veya uluslararası geçerliliği olan yabancı dil sınavlarından ilgili yükseköğretim kurumunun belirlediği başarı düzeyinde bir puanı başvuru sırasında belgelemek şarttır. (Senato tarafından eşdeğerliği kabul edilen ve düzeyi belirlenen; ulusal ve/veya uluslararası yabancı dil sınavlarından en az ÜDS VE KPDS’den 70 ve üzeri veya Üniversitelerarası Kurulca eşdeğer kabul edilen ulusal ve/veya uluslararası yabancı dil sınavlarından birinden geçer puanı aldığını belgeleyenler yabancı dil hazırlık programı eğitiminden muaf tutulurlar.)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6. </w:t>
      </w:r>
      <w:r w:rsidR="00326FD2" w:rsidRPr="00B053F0">
        <w:rPr>
          <w:rFonts w:ascii="Times New Roman" w:hAnsi="Times New Roman" w:cs="Times New Roman"/>
          <w:sz w:val="24"/>
          <w:szCs w:val="24"/>
        </w:rPr>
        <w:t>Ön lisans</w:t>
      </w:r>
      <w:r w:rsidRPr="00B053F0">
        <w:rPr>
          <w:rFonts w:ascii="Times New Roman" w:hAnsi="Times New Roman" w:cs="Times New Roman"/>
          <w:sz w:val="24"/>
          <w:szCs w:val="24"/>
        </w:rPr>
        <w:t xml:space="preserve"> diploma programlarının ilk yarıyılı ile son yarıyılına, yatay geçiş başvurusu kabul edilmez.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8. Iğdır Üniversitesi içinde, aynı diploma programlarında birinci öğretimden ikinci öğretime yatay geçiş yapılabilir. Ancak, ikinci öğretim diploma programına geçiş yapan öğrenciler ikinci öğretim ücreti öderler.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9.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(Yurt içi üniversitelerarası),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w:t>
      </w:r>
      <w:r w:rsidR="00326FD2" w:rsidRPr="00B053F0">
        <w:rPr>
          <w:rFonts w:ascii="Times New Roman" w:hAnsi="Times New Roman" w:cs="Times New Roman"/>
          <w:sz w:val="24"/>
          <w:szCs w:val="24"/>
        </w:rPr>
        <w:t>dâhilinde</w:t>
      </w:r>
      <w:r w:rsidRPr="00B053F0">
        <w:rPr>
          <w:rFonts w:ascii="Times New Roman" w:hAnsi="Times New Roman" w:cs="Times New Roman"/>
          <w:sz w:val="24"/>
          <w:szCs w:val="24"/>
        </w:rPr>
        <w:t xml:space="preserve"> yatay geçiş yapabilirler.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10.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lastRenderedPageBreak/>
        <w:t xml:space="preserve">11. Kayıt dondurmuş olmak, yatay geçiş hakkından yararlanmak için engel teşkil etmez.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12. Vakıf üniversitelerinin bir programında burslu kontenjan </w:t>
      </w:r>
      <w:r w:rsidR="00326FD2" w:rsidRPr="00B053F0">
        <w:rPr>
          <w:rFonts w:ascii="Times New Roman" w:hAnsi="Times New Roman" w:cs="Times New Roman"/>
          <w:sz w:val="24"/>
          <w:szCs w:val="24"/>
        </w:rPr>
        <w:t>dâhilinde</w:t>
      </w:r>
      <w:r w:rsidRPr="00B053F0">
        <w:rPr>
          <w:rFonts w:ascii="Times New Roman" w:hAnsi="Times New Roman" w:cs="Times New Roman"/>
          <w:sz w:val="24"/>
          <w:szCs w:val="24"/>
        </w:rPr>
        <w:t xml:space="preserve"> öğrenim görmekte olan öğrenciler, Iğdır Üniversitesine yatay geçiş yaptıklarında burslarından feragat etmiş sayılırlar.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13. Vakıf yükseköğretim kurumlarından Iğdır Üniversitesinin birinci örgün öğretim veya ikinci öğretime geçiş yapan öğrenciler, geçiş yaptıkları bölümün öğrenim/katkı ücretini öderler.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14. Farklı alanlardan geçiş için, fakülteler/yüksekokullar ilave koşul belirleyebilirler.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15. Yatay geçişle gelen öğrencilerin önceki diploma programından almış olduğu dersler ve bu derslere ait notları transkriptlerine aynen işlenir ve ortalamaya katılır. Kurum içi yatay geçişle gelen öğrencilerin önceki diploma programından almış olduğu eşdeğer dersler ve bu derslere ait notları ortalamaya katılır.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16. Yabancı ülkelerdeki yükseköğretim kurumlarından yurt içindeki yükseköğretim kurumlarına geçiş için kurumlar arası yatay geçiş başarı şartları aranır.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 xml:space="preserve">B. ÖZEL DURUMLAR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Iğdır Üniversitesinin ilgili diploma programının yerleştikleri yıl itibariyle taban puanından daha yüksek olmak şartı ile kontenjan aranmaksızın nakledilebilirler.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w:t>
      </w:r>
      <w:r w:rsidR="008F225A" w:rsidRPr="00B053F0">
        <w:rPr>
          <w:rFonts w:ascii="Times New Roman" w:hAnsi="Times New Roman" w:cs="Times New Roman"/>
          <w:sz w:val="24"/>
          <w:szCs w:val="24"/>
        </w:rPr>
        <w:t>yılsonu</w:t>
      </w:r>
      <w:r w:rsidRPr="00B053F0">
        <w:rPr>
          <w:rFonts w:ascii="Times New Roman" w:hAnsi="Times New Roman" w:cs="Times New Roman"/>
          <w:sz w:val="24"/>
          <w:szCs w:val="24"/>
        </w:rPr>
        <w:t xml:space="preserve"> sınavlarının tamamını başarı ile vermiş olması yatay geçiş başvurusu için yeterlidir. Iğdır Üniversitesinin ilgili yönetim kurulları bu yolla başvuran öğrencileri yurt dışı yatay geçiş kontenjanı kapsamı dışında değerlendirir.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Türkiye’de hizmet görmekte olan yabancı diplomatların çocuklarının Iğdır Üniversitesine başvuruları, kontenjan şartı aranmaksızın ilgili fakülte/yüksekokul yönetim kurulu tarafından değerlendirilir. Başvurunun kabul edilmesi halinde her bir öğrenci için gerekli intibak programı hazırlanır </w:t>
      </w:r>
    </w:p>
    <w:p w:rsidR="00326FD2" w:rsidRPr="00326FD2" w:rsidRDefault="00B053F0" w:rsidP="00570958">
      <w:pPr>
        <w:jc w:val="both"/>
        <w:rPr>
          <w:rFonts w:ascii="Times New Roman" w:hAnsi="Times New Roman" w:cs="Times New Roman"/>
          <w:b/>
          <w:sz w:val="24"/>
          <w:szCs w:val="24"/>
        </w:rPr>
      </w:pPr>
      <w:r w:rsidRPr="00326FD2">
        <w:rPr>
          <w:rFonts w:ascii="Times New Roman" w:hAnsi="Times New Roman" w:cs="Times New Roman"/>
          <w:b/>
          <w:sz w:val="24"/>
          <w:szCs w:val="24"/>
        </w:rPr>
        <w:t xml:space="preserve">C. BAŞVURU İÇİN İSTENEN BELGELER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Başvuru dilekçesi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Onaylı ders içerikleri </w:t>
      </w:r>
      <w:r w:rsidR="00326FD2">
        <w:rPr>
          <w:rFonts w:ascii="Times New Roman" w:hAnsi="Times New Roman" w:cs="Times New Roman"/>
          <w:sz w:val="24"/>
          <w:szCs w:val="24"/>
        </w:rPr>
        <w:t>veya ilgili üniversitenin web sitesinden alınan çıktılar</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Transkript Aslı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4. Disiplin Cezası almadığını gösterir resmi belge </w:t>
      </w:r>
    </w:p>
    <w:p w:rsidR="00B053F0" w:rsidRDefault="000A77E5" w:rsidP="00570958">
      <w:pPr>
        <w:jc w:val="both"/>
        <w:rPr>
          <w:rFonts w:ascii="Times New Roman" w:hAnsi="Times New Roman" w:cs="Times New Roman"/>
          <w:sz w:val="24"/>
          <w:szCs w:val="24"/>
        </w:rPr>
      </w:pPr>
      <w:r>
        <w:rPr>
          <w:rFonts w:ascii="Times New Roman" w:hAnsi="Times New Roman" w:cs="Times New Roman"/>
          <w:sz w:val="24"/>
          <w:szCs w:val="24"/>
        </w:rPr>
        <w:t>5. YKS</w:t>
      </w:r>
      <w:r w:rsidR="00B053F0" w:rsidRPr="00B053F0">
        <w:rPr>
          <w:rFonts w:ascii="Times New Roman" w:hAnsi="Times New Roman" w:cs="Times New Roman"/>
          <w:sz w:val="24"/>
          <w:szCs w:val="24"/>
        </w:rPr>
        <w:t xml:space="preserve"> sınav sonuç belgesi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6. İkinci öğretimden örgün öğretime geçiş başvurularında öğrencinin % 10’a girdiğine dair onaylı belge.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lastRenderedPageBreak/>
        <w:t xml:space="preserve">7. Yurtdışından özel durumlar nedeniyle, (B-1,2,3’üncü maddeler kapsamında) yapılan başvurularda, adayın öğrenim gördüğü üniversitenin Yükseköğretim Kurulu’nca tanınıyor olması, alt sınıflardan almadığı veya başarısız dersi bulunmadığına dair bir yazı getirmesi, belgelerin asıl veya noter tasdikli sureti, Türkçe tercümelerinin olması, ayrıca yükseköğretim kurumunu tanıtan (dersler ve ders içeriklerini belirten) doküman eklemesi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8. Yurtdışından özel durumlar nedeniyle, (B-1,2,3’üncü maddeler kapsamında) yapılan başvurularda, ÖSYM sınav sonuç belgesi olmayan adayların Yükseköğretim Kurulu’ndan alacakları "Öğrencinin tanındığına dair yazı",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9. Devlet memuru konumundaki anne ve/veya babasının Türkiye’ye görev nakli nedeniyle kesin dönüş yapması nedeniyle yapılacak başvurularda bu nakle ilişkin resmi belgenin onaylı sureti.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D. BAŞVURULARIN DEĞERLENDİ</w:t>
      </w:r>
      <w:r w:rsidR="00326FD2">
        <w:rPr>
          <w:rFonts w:ascii="Times New Roman" w:hAnsi="Times New Roman" w:cs="Times New Roman"/>
          <w:b/>
          <w:sz w:val="24"/>
          <w:szCs w:val="24"/>
        </w:rPr>
        <w:t>RİLMESİ, ADAYLARIN BELİRLENMESİ</w:t>
      </w:r>
      <w:r w:rsidRPr="00B053F0">
        <w:rPr>
          <w:rFonts w:ascii="Times New Roman" w:hAnsi="Times New Roman" w:cs="Times New Roman"/>
          <w:b/>
          <w:sz w:val="24"/>
          <w:szCs w:val="24"/>
        </w:rPr>
        <w:t xml:space="preserve">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Yatay geçiş başvurularının değerlendirilmesinde kullanılacak olan kriterler ve geçiş koşulları aşağıda belirtilmiştir; Yatay geçiş başvuruları iki aşamada değerlendirilir: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Ön değerlendirme; Ön değerlendirmede, adaylardan istenen belgelerin tamam olup olmadığına, geçiş için istenen asgari başarı ortalamanın sağlanıp sağlanmadığına bakılır. Başvuru Kriterlerini sağlamayan adaylar için durumlarını belirtir tutanak düzenlenir, adaylar kesin değerlendirmeye alınmaz.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Kesin değerlendirme; Başvuru </w:t>
      </w:r>
      <w:proofErr w:type="gramStart"/>
      <w:r w:rsidRPr="00B053F0">
        <w:rPr>
          <w:rFonts w:ascii="Times New Roman" w:hAnsi="Times New Roman" w:cs="Times New Roman"/>
          <w:sz w:val="24"/>
          <w:szCs w:val="24"/>
        </w:rPr>
        <w:t>kriterlerini</w:t>
      </w:r>
      <w:proofErr w:type="gramEnd"/>
      <w:r w:rsidRPr="00B053F0">
        <w:rPr>
          <w:rFonts w:ascii="Times New Roman" w:hAnsi="Times New Roman" w:cs="Times New Roman"/>
          <w:sz w:val="24"/>
          <w:szCs w:val="24"/>
        </w:rPr>
        <w:t xml:space="preserve"> sağlayan adayların genel not ortalaması, farklı puan türlerindeki programlara geçiş için merkezi yerleştirme puanı eğer varsa geçmek istediği programın ortak derslerindeki başarısı dikkate alınarak;</w:t>
      </w:r>
      <w:r w:rsidR="000A77E5">
        <w:rPr>
          <w:rFonts w:ascii="Times New Roman" w:hAnsi="Times New Roman" w:cs="Times New Roman"/>
          <w:sz w:val="24"/>
          <w:szCs w:val="24"/>
        </w:rPr>
        <w:t xml:space="preserve"> merkezi yerleştirme puanının %40’i, akademik ortalamanın %6</w:t>
      </w:r>
      <w:r w:rsidRPr="00B053F0">
        <w:rPr>
          <w:rFonts w:ascii="Times New Roman" w:hAnsi="Times New Roman" w:cs="Times New Roman"/>
          <w:sz w:val="24"/>
          <w:szCs w:val="24"/>
        </w:rPr>
        <w:t xml:space="preserve">0’u alınarak, 100 üzerinden sıralama yapılır, asıl ve yedek adaylar belirlenir. Tüm puan türleri 100’lük sisteme dönüştürülerek değerlendirme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a) Kesin değerlendirmelere ve ayrılan kontenjanlara göre geçiş sağlanır.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b) Programlara yatay geçiş yerleştirme işlemleri ilgili fakülte/yüksekokul/meslek yüksekokulu yönetim kurulu kararı üzerine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c) Dörtlü veya yüzlü sisteme göre elde edilen başarı notlarının birbirine dönüştürülmesinde, Yükseköğretim Kurumuna ait "Not Dönüşüm Tabloları" dikkate alınır.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b/>
          <w:sz w:val="24"/>
          <w:szCs w:val="24"/>
        </w:rPr>
        <w:t>E- KE</w:t>
      </w:r>
      <w:r w:rsidR="00326FD2">
        <w:rPr>
          <w:rFonts w:ascii="Times New Roman" w:hAnsi="Times New Roman" w:cs="Times New Roman"/>
          <w:b/>
          <w:sz w:val="24"/>
          <w:szCs w:val="24"/>
        </w:rPr>
        <w:t>SİN KAYIT İÇİN İSTENEN BELGELER</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Yatay geçişi ilgili yönetim kurullarınca uygun bulunan öğrencilerden kesin kayıt için aşağıda belirtilen belgeler istenir;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 Nüfus Cüzdanı sureti, </w:t>
      </w:r>
    </w:p>
    <w:p w:rsidR="00B053F0" w:rsidRDefault="000A77E5" w:rsidP="00570958">
      <w:pPr>
        <w:jc w:val="both"/>
        <w:rPr>
          <w:rFonts w:ascii="Times New Roman" w:hAnsi="Times New Roman" w:cs="Times New Roman"/>
          <w:sz w:val="24"/>
          <w:szCs w:val="24"/>
        </w:rPr>
      </w:pPr>
      <w:r>
        <w:rPr>
          <w:rFonts w:ascii="Times New Roman" w:hAnsi="Times New Roman" w:cs="Times New Roman"/>
          <w:sz w:val="24"/>
          <w:szCs w:val="24"/>
        </w:rPr>
        <w:t>2- Fotoğraf (Vesikalık 1</w:t>
      </w:r>
      <w:r w:rsidR="00B053F0" w:rsidRPr="00B053F0">
        <w:rPr>
          <w:rFonts w:ascii="Times New Roman" w:hAnsi="Times New Roman" w:cs="Times New Roman"/>
          <w:sz w:val="24"/>
          <w:szCs w:val="24"/>
        </w:rPr>
        <w:t xml:space="preserve"> adet)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Öğrenci katkı payı/öğrenim gideri makbuzu (İkinci Öğretimler için)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F-</w:t>
      </w:r>
      <w:r w:rsidR="00326FD2">
        <w:rPr>
          <w:rFonts w:ascii="Times New Roman" w:hAnsi="Times New Roman" w:cs="Times New Roman"/>
          <w:b/>
          <w:sz w:val="24"/>
          <w:szCs w:val="24"/>
        </w:rPr>
        <w:t xml:space="preserve"> BAŞVURU TARİHLERİ VE YERİ</w:t>
      </w:r>
      <w:r w:rsidRPr="00B053F0">
        <w:rPr>
          <w:rFonts w:ascii="Times New Roman" w:hAnsi="Times New Roman" w:cs="Times New Roman"/>
          <w:b/>
          <w:sz w:val="24"/>
          <w:szCs w:val="24"/>
        </w:rPr>
        <w:t xml:space="preserve"> </w:t>
      </w:r>
    </w:p>
    <w:p w:rsidR="00082941" w:rsidRP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Posta ile yapılacak başvurularda gecikmeli başvurular işleme konulmayacaktır. Başvurular, istenen belgeler tamamlanmış olarak ilgili fakülte/ yüksekokul/ meslek yüksekokullarına yapılacaktır. Eksi</w:t>
      </w:r>
      <w:bookmarkStart w:id="0" w:name="_GoBack"/>
      <w:bookmarkEnd w:id="0"/>
      <w:r w:rsidRPr="00B053F0">
        <w:rPr>
          <w:rFonts w:ascii="Times New Roman" w:hAnsi="Times New Roman" w:cs="Times New Roman"/>
          <w:sz w:val="24"/>
          <w:szCs w:val="24"/>
        </w:rPr>
        <w:t xml:space="preserve">k belgelerle yapılan başvurular kabul edilmez, değerlendirilmez. İlan edilen </w:t>
      </w:r>
      <w:r w:rsidRPr="00B053F0">
        <w:rPr>
          <w:rFonts w:ascii="Times New Roman" w:hAnsi="Times New Roman" w:cs="Times New Roman"/>
          <w:sz w:val="24"/>
          <w:szCs w:val="24"/>
        </w:rPr>
        <w:lastRenderedPageBreak/>
        <w:t>koşulları sağlamayan başvurular değerlendirilmeye alınsa bile yatay geçiş talebi ilgili kurullar tarafından uygun bulunmaz.</w:t>
      </w:r>
    </w:p>
    <w:sectPr w:rsidR="00082941" w:rsidRPr="00B05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F0"/>
    <w:rsid w:val="00082941"/>
    <w:rsid w:val="000A77E5"/>
    <w:rsid w:val="00326FD2"/>
    <w:rsid w:val="00570958"/>
    <w:rsid w:val="00855EDB"/>
    <w:rsid w:val="008F225A"/>
    <w:rsid w:val="00B053F0"/>
    <w:rsid w:val="00CD7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265A"/>
  <w15:chartTrackingRefBased/>
  <w15:docId w15:val="{9E3714E9-E282-48DC-BB37-74B15DFF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2024-01-10T06:19:00Z</dcterms:created>
  <dcterms:modified xsi:type="dcterms:W3CDTF">2024-01-11T05:40:00Z</dcterms:modified>
</cp:coreProperties>
</file>